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0A81E13">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7177959C" w:rsidR="00870E6A" w:rsidRPr="00870E6A" w:rsidRDefault="007659A1" w:rsidP="00870E6A">
            <w:pPr>
              <w:rPr>
                <w:rFonts w:eastAsiaTheme="minorEastAsia"/>
                <w:sz w:val="24"/>
                <w:szCs w:val="24"/>
                <w:lang w:eastAsia="zh-CN"/>
              </w:rPr>
            </w:pPr>
            <w:r>
              <w:rPr>
                <w:rFonts w:eastAsiaTheme="minorEastAsia"/>
                <w:sz w:val="24"/>
                <w:szCs w:val="24"/>
                <w:lang w:eastAsia="zh-CN"/>
              </w:rPr>
              <w:t>28-11</w:t>
            </w:r>
            <w:r w:rsidR="00EF19B0">
              <w:rPr>
                <w:rFonts w:eastAsiaTheme="minorEastAsia"/>
                <w:sz w:val="24"/>
                <w:szCs w:val="24"/>
                <w:lang w:eastAsia="zh-CN"/>
              </w:rPr>
              <w:t>-2023</w:t>
            </w:r>
          </w:p>
        </w:tc>
      </w:tr>
      <w:tr w:rsidR="00870E6A" w:rsidRPr="00870E6A" w14:paraId="29A55EB2" w14:textId="77777777" w:rsidTr="00A81E13">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0A81E13">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49691DA2" w:rsidR="00870E6A" w:rsidRPr="00870E6A" w:rsidRDefault="00EF19B0" w:rsidP="00870E6A">
            <w:pPr>
              <w:rPr>
                <w:rFonts w:eastAsiaTheme="minorEastAsia"/>
                <w:sz w:val="24"/>
                <w:szCs w:val="24"/>
                <w:lang w:eastAsia="zh-CN"/>
              </w:rPr>
            </w:pPr>
            <w:r>
              <w:rPr>
                <w:rFonts w:eastAsiaTheme="minorEastAsia"/>
                <w:sz w:val="24"/>
                <w:szCs w:val="24"/>
                <w:lang w:eastAsia="zh-CN"/>
              </w:rPr>
              <w:t>Hogeschool Rotterdam</w:t>
            </w:r>
          </w:p>
        </w:tc>
      </w:tr>
      <w:tr w:rsidR="00870E6A" w:rsidRPr="00870E6A" w14:paraId="4AE95C96" w14:textId="77777777" w:rsidTr="00A81E13">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65986753" w:rsidR="00870E6A" w:rsidRPr="00870E6A" w:rsidRDefault="00EF19B0" w:rsidP="00870E6A">
            <w:pPr>
              <w:rPr>
                <w:rFonts w:eastAsiaTheme="minorEastAsia"/>
                <w:sz w:val="24"/>
                <w:szCs w:val="24"/>
                <w:lang w:eastAsia="zh-CN"/>
              </w:rPr>
            </w:pPr>
            <w:r>
              <w:rPr>
                <w:rFonts w:eastAsiaTheme="minorEastAsia"/>
                <w:sz w:val="24"/>
                <w:szCs w:val="24"/>
                <w:lang w:eastAsia="zh-CN"/>
              </w:rPr>
              <w:t>Kennis Centrum Zorginnovatie</w:t>
            </w:r>
          </w:p>
        </w:tc>
      </w:tr>
      <w:tr w:rsidR="00870E6A" w:rsidRPr="007659A1" w14:paraId="1BF42EF4" w14:textId="77777777" w:rsidTr="00A81E13">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D5AB65D" w:rsidR="00870E6A" w:rsidRPr="00EF19B0" w:rsidRDefault="00EF19B0" w:rsidP="00870E6A">
            <w:pPr>
              <w:rPr>
                <w:rFonts w:eastAsiaTheme="minorEastAsia"/>
                <w:sz w:val="24"/>
                <w:szCs w:val="24"/>
                <w:lang w:val="en-US" w:eastAsia="zh-CN"/>
              </w:rPr>
            </w:pPr>
            <w:r w:rsidRPr="00EF19B0">
              <w:rPr>
                <w:rFonts w:eastAsiaTheme="minorEastAsia"/>
                <w:sz w:val="24"/>
                <w:szCs w:val="24"/>
                <w:lang w:val="en-US" w:eastAsia="zh-CN"/>
              </w:rPr>
              <w:t xml:space="preserve">Janet Been-Dahmen/ Sjacko Sobczak </w:t>
            </w:r>
          </w:p>
        </w:tc>
      </w:tr>
      <w:tr w:rsidR="00870E6A" w:rsidRPr="00870E6A" w14:paraId="774DF870" w14:textId="77777777" w:rsidTr="00A81E13">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7C2F7168" w:rsidR="00870E6A" w:rsidRPr="00870E6A" w:rsidRDefault="00EF19B0" w:rsidP="00870E6A">
            <w:pPr>
              <w:rPr>
                <w:rFonts w:eastAsiaTheme="minorEastAsia"/>
                <w:sz w:val="24"/>
                <w:szCs w:val="24"/>
                <w:lang w:eastAsia="zh-CN"/>
              </w:rPr>
            </w:pPr>
            <w:r>
              <w:rPr>
                <w:rFonts w:eastAsiaTheme="minorEastAsia"/>
                <w:sz w:val="24"/>
                <w:szCs w:val="24"/>
                <w:lang w:eastAsia="zh-CN"/>
              </w:rPr>
              <w:t>Rochussenstraat 198</w:t>
            </w:r>
          </w:p>
        </w:tc>
      </w:tr>
      <w:tr w:rsidR="00870E6A" w:rsidRPr="00870E6A" w14:paraId="4D514F21" w14:textId="77777777" w:rsidTr="00A81E13">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73F83D56" w:rsidR="00870E6A" w:rsidRPr="00870E6A" w:rsidRDefault="00EF19B0" w:rsidP="00870E6A">
            <w:pPr>
              <w:rPr>
                <w:rFonts w:eastAsiaTheme="minorEastAsia"/>
                <w:sz w:val="24"/>
                <w:szCs w:val="24"/>
                <w:lang w:eastAsia="zh-CN"/>
              </w:rPr>
            </w:pPr>
            <w:r>
              <w:rPr>
                <w:rFonts w:eastAsiaTheme="minorEastAsia"/>
                <w:sz w:val="24"/>
                <w:szCs w:val="24"/>
                <w:lang w:eastAsia="zh-CN"/>
              </w:rPr>
              <w:t>3015 EK Rotterdam</w:t>
            </w:r>
          </w:p>
        </w:tc>
      </w:tr>
      <w:tr w:rsidR="00870E6A" w:rsidRPr="00870E6A" w14:paraId="3BA1412F" w14:textId="77777777" w:rsidTr="00A81E13">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77777777" w:rsidR="00870E6A" w:rsidRPr="00870E6A" w:rsidRDefault="00870E6A" w:rsidP="00870E6A">
            <w:pPr>
              <w:rPr>
                <w:rFonts w:eastAsiaTheme="minorEastAsia"/>
                <w:sz w:val="24"/>
                <w:szCs w:val="24"/>
                <w:lang w:eastAsia="zh-CN"/>
              </w:rPr>
            </w:pPr>
          </w:p>
        </w:tc>
      </w:tr>
      <w:tr w:rsidR="00870E6A" w:rsidRPr="00870E6A" w14:paraId="2A2EE5C4" w14:textId="77777777" w:rsidTr="00A81E13">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21EFC7C3" w14:textId="2B8E576D" w:rsidR="007A754C" w:rsidRDefault="00CA5C99" w:rsidP="00870E6A">
            <w:pPr>
              <w:rPr>
                <w:rFonts w:eastAsiaTheme="minorEastAsia"/>
                <w:sz w:val="24"/>
                <w:szCs w:val="24"/>
                <w:lang w:eastAsia="zh-CN"/>
              </w:rPr>
            </w:pPr>
            <w:hyperlink r:id="rId8" w:history="1">
              <w:r w:rsidR="00EF19B0" w:rsidRPr="0030122D">
                <w:rPr>
                  <w:rStyle w:val="Hyperlink"/>
                  <w:rFonts w:eastAsiaTheme="minorEastAsia"/>
                  <w:sz w:val="24"/>
                  <w:szCs w:val="24"/>
                  <w:lang w:eastAsia="zh-CN"/>
                </w:rPr>
                <w:t>s.sobczak@hr.nl</w:t>
              </w:r>
            </w:hyperlink>
            <w:r w:rsidR="00EF19B0">
              <w:rPr>
                <w:rFonts w:eastAsiaTheme="minorEastAsia"/>
                <w:sz w:val="24"/>
                <w:szCs w:val="24"/>
                <w:lang w:eastAsia="zh-CN"/>
              </w:rPr>
              <w:t xml:space="preserve">  </w:t>
            </w:r>
            <w:r w:rsidR="00EF19B0">
              <w:t xml:space="preserve"> </w:t>
            </w:r>
            <w:hyperlink r:id="rId9" w:history="1">
              <w:r w:rsidR="007A754C" w:rsidRPr="005F3508">
                <w:rPr>
                  <w:rStyle w:val="Hyperlink"/>
                  <w:rFonts w:eastAsiaTheme="minorEastAsia"/>
                  <w:sz w:val="24"/>
                  <w:szCs w:val="24"/>
                  <w:lang w:eastAsia="zh-CN"/>
                </w:rPr>
                <w:t>j.m.j.been-dahmen@hr.nl</w:t>
              </w:r>
            </w:hyperlink>
          </w:p>
          <w:p w14:paraId="405F7C43" w14:textId="4A6A2BE7" w:rsidR="007A754C" w:rsidRPr="00870E6A" w:rsidRDefault="007A754C" w:rsidP="00870E6A">
            <w:pPr>
              <w:rPr>
                <w:rFonts w:eastAsiaTheme="minorEastAsia"/>
                <w:sz w:val="24"/>
                <w:szCs w:val="24"/>
                <w:lang w:eastAsia="zh-CN"/>
              </w:rPr>
            </w:pPr>
          </w:p>
        </w:tc>
      </w:tr>
      <w:tr w:rsidR="00870E6A" w:rsidRPr="00870E6A" w14:paraId="28365051" w14:textId="77777777" w:rsidTr="00A81E13">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6694546F" w:rsidR="00870E6A" w:rsidRPr="00870E6A" w:rsidRDefault="00EF19B0" w:rsidP="00870E6A">
            <w:pPr>
              <w:rPr>
                <w:rFonts w:eastAsiaTheme="minorEastAsia"/>
                <w:sz w:val="24"/>
                <w:szCs w:val="24"/>
                <w:lang w:eastAsia="zh-CN"/>
              </w:rPr>
            </w:pPr>
            <w:proofErr w:type="spellStart"/>
            <w:r>
              <w:rPr>
                <w:rFonts w:eastAsiaTheme="minorEastAsia"/>
                <w:sz w:val="24"/>
                <w:szCs w:val="24"/>
                <w:lang w:eastAsia="zh-CN"/>
              </w:rPr>
              <w:t>TraumaTestament</w:t>
            </w:r>
            <w:proofErr w:type="spellEnd"/>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0A81E1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07AD150D" w14:textId="4322879F" w:rsidR="00870E6A" w:rsidRDefault="00EF19B0" w:rsidP="00870E6A">
            <w:pPr>
              <w:rPr>
                <w:rFonts w:asciiTheme="majorHAnsi" w:hAnsiTheme="majorHAnsi" w:cstheme="majorHAnsi"/>
              </w:rPr>
            </w:pPr>
            <w:r>
              <w:rPr>
                <w:rFonts w:asciiTheme="majorHAnsi" w:hAnsiTheme="majorHAnsi" w:cstheme="majorHAnsi"/>
              </w:rPr>
              <w:t>Tachtig procent</w:t>
            </w:r>
            <w:r w:rsidRPr="006F21A1">
              <w:rPr>
                <w:rFonts w:asciiTheme="majorHAnsi" w:hAnsiTheme="majorHAnsi" w:cstheme="majorHAnsi"/>
              </w:rPr>
              <w:t xml:space="preserve"> van de Nederlanders maakt in het leven een traumatische levensgebeurtenis mee; denk </w:t>
            </w:r>
            <w:r>
              <w:rPr>
                <w:rFonts w:asciiTheme="majorHAnsi" w:hAnsiTheme="majorHAnsi" w:cstheme="majorHAnsi"/>
              </w:rPr>
              <w:t xml:space="preserve">hierbij bijvoorbeeld aan </w:t>
            </w:r>
            <w:r w:rsidRPr="006F21A1">
              <w:rPr>
                <w:rFonts w:asciiTheme="majorHAnsi" w:hAnsiTheme="majorHAnsi" w:cstheme="majorHAnsi"/>
              </w:rPr>
              <w:t>oorlog, coronacrisis, seksueel misbruik</w:t>
            </w:r>
            <w:r>
              <w:rPr>
                <w:rFonts w:asciiTheme="majorHAnsi" w:hAnsiTheme="majorHAnsi" w:cstheme="majorHAnsi"/>
              </w:rPr>
              <w:t>, een getraumatiseerde gezinssituatie</w:t>
            </w:r>
            <w:r w:rsidRPr="006F21A1">
              <w:rPr>
                <w:rFonts w:asciiTheme="majorHAnsi" w:hAnsiTheme="majorHAnsi" w:cstheme="majorHAnsi"/>
              </w:rPr>
              <w:t>.</w:t>
            </w:r>
            <w:r>
              <w:rPr>
                <w:rFonts w:asciiTheme="majorHAnsi" w:hAnsiTheme="majorHAnsi" w:cstheme="majorHAnsi"/>
              </w:rPr>
              <w:t xml:space="preserve"> Ongeveer 1 op de 5 mensen die een traumatische ervaring hebben meegemaakt ontwikkelt daardoor psychische klachten (meestal posttraumatische stress stoornis (PTSS), merendeel vrouwen als gevolg van seksueel geweld). Bij ouderen en mensen met dementie spelen traumatische gebeurtenissen uit het verleden vaak op- uitgelokt door verlieservaringen en cognitieve achteruitgang.</w:t>
            </w:r>
          </w:p>
          <w:p w14:paraId="160D3FEF" w14:textId="5658F8B4" w:rsidR="00EF19B0" w:rsidRDefault="00EF19B0" w:rsidP="00EF19B0">
            <w:pPr>
              <w:spacing w:line="276" w:lineRule="auto"/>
              <w:rPr>
                <w:rFonts w:asciiTheme="majorHAnsi" w:hAnsiTheme="majorHAnsi" w:cstheme="majorHAnsi"/>
              </w:rPr>
            </w:pPr>
            <w:r>
              <w:rPr>
                <w:rFonts w:asciiTheme="majorHAnsi" w:hAnsiTheme="majorHAnsi" w:cstheme="majorHAnsi"/>
              </w:rPr>
              <w:t>Het traumatisch levensverhaal is</w:t>
            </w:r>
            <w:r w:rsidR="00C93D51">
              <w:rPr>
                <w:rFonts w:asciiTheme="majorHAnsi" w:hAnsiTheme="majorHAnsi" w:cstheme="majorHAnsi"/>
              </w:rPr>
              <w:t xml:space="preserve"> echter v</w:t>
            </w:r>
            <w:r>
              <w:rPr>
                <w:rFonts w:asciiTheme="majorHAnsi" w:hAnsiTheme="majorHAnsi" w:cstheme="majorHAnsi"/>
              </w:rPr>
              <w:t>aak maar beperkt bekend bij zorgverleners, familie en betrokkenen</w:t>
            </w:r>
            <w:r w:rsidR="00C93D51">
              <w:rPr>
                <w:rFonts w:asciiTheme="majorHAnsi" w:hAnsiTheme="majorHAnsi" w:cstheme="majorHAnsi"/>
              </w:rPr>
              <w:t xml:space="preserve">. Dit komt </w:t>
            </w:r>
            <w:r>
              <w:rPr>
                <w:rFonts w:asciiTheme="majorHAnsi" w:hAnsiTheme="majorHAnsi" w:cstheme="majorHAnsi"/>
              </w:rPr>
              <w:t xml:space="preserve">door schaamte van de getraumatiseerde, verloop van betrokken hulpverleners en </w:t>
            </w:r>
            <w:r w:rsidR="00C93D51">
              <w:rPr>
                <w:rFonts w:asciiTheme="majorHAnsi" w:hAnsiTheme="majorHAnsi" w:cstheme="majorHAnsi"/>
              </w:rPr>
              <w:t xml:space="preserve">verlies van </w:t>
            </w:r>
            <w:r w:rsidR="007A754C">
              <w:rPr>
                <w:rFonts w:asciiTheme="majorHAnsi" w:hAnsiTheme="majorHAnsi" w:cstheme="majorHAnsi"/>
              </w:rPr>
              <w:t>coping strategieën</w:t>
            </w:r>
            <w:r>
              <w:rPr>
                <w:rFonts w:asciiTheme="majorHAnsi" w:hAnsiTheme="majorHAnsi" w:cstheme="majorHAnsi"/>
              </w:rPr>
              <w:t xml:space="preserve"> die de getraumatiseerde (succesvol) had ingezet gedurende het leven waardoor het delen van het verhaal niet nodig was. Oog hebben voor de invloed van traumatische stress vraagt bij mensen met beperkte verbale mogelijkheden zoals bij dementie aandacht en expertise. Deze expertise ten aanzien van traumatische stress is momenteel nog erg beperkt in de </w:t>
            </w:r>
            <w:r w:rsidR="007A754C">
              <w:rPr>
                <w:rFonts w:asciiTheme="majorHAnsi" w:hAnsiTheme="majorHAnsi" w:cstheme="majorHAnsi"/>
              </w:rPr>
              <w:t>ouderenzorg: en</w:t>
            </w:r>
            <w:r>
              <w:rPr>
                <w:rFonts w:asciiTheme="majorHAnsi" w:hAnsiTheme="majorHAnsi" w:cstheme="majorHAnsi"/>
              </w:rPr>
              <w:t xml:space="preserve"> er is geen plaats om deze informatie over de traumata op te slaan en vindbaar en beschikbaar te maken voor naastbetrokkenen en zorgverleners. Door meer zicht te hebben op de individuele </w:t>
            </w:r>
            <w:r w:rsidRPr="00A926F7">
              <w:rPr>
                <w:rFonts w:asciiTheme="majorHAnsi" w:hAnsiTheme="majorHAnsi" w:cstheme="majorHAnsi"/>
                <w:i/>
                <w:iCs/>
              </w:rPr>
              <w:t>trauma triggers</w:t>
            </w:r>
            <w:r>
              <w:rPr>
                <w:rFonts w:asciiTheme="majorHAnsi" w:hAnsiTheme="majorHAnsi" w:cstheme="majorHAnsi"/>
              </w:rPr>
              <w:t xml:space="preserve"> die angst, onrust en agressie veroorzaken en persoonlijke factoren die veiligheid bieden (</w:t>
            </w:r>
            <w:r w:rsidRPr="00A926F7">
              <w:rPr>
                <w:rFonts w:asciiTheme="majorHAnsi" w:hAnsiTheme="majorHAnsi" w:cstheme="majorHAnsi"/>
                <w:i/>
                <w:iCs/>
              </w:rPr>
              <w:t>holding</w:t>
            </w:r>
            <w:r>
              <w:rPr>
                <w:rFonts w:asciiTheme="majorHAnsi" w:hAnsiTheme="majorHAnsi" w:cstheme="majorHAnsi"/>
              </w:rPr>
              <w:t xml:space="preserve">) – kan de zorg gepersonaliseerd worden en escalatie op meerdere terreinen voorkomen worden door </w:t>
            </w:r>
            <w:r w:rsidRPr="00171326">
              <w:rPr>
                <w:rFonts w:asciiTheme="majorHAnsi" w:hAnsiTheme="majorHAnsi" w:cstheme="majorHAnsi"/>
                <w:i/>
                <w:iCs/>
              </w:rPr>
              <w:t xml:space="preserve">triggers </w:t>
            </w:r>
            <w:r>
              <w:rPr>
                <w:rFonts w:asciiTheme="majorHAnsi" w:hAnsiTheme="majorHAnsi" w:cstheme="majorHAnsi"/>
              </w:rPr>
              <w:t xml:space="preserve">te vermijden (bijvoorbeeld, geen gestreepte pyjama aandoen bij iemand met </w:t>
            </w:r>
            <w:r>
              <w:rPr>
                <w:rFonts w:asciiTheme="majorHAnsi" w:hAnsiTheme="majorHAnsi" w:cstheme="majorHAnsi"/>
              </w:rPr>
              <w:lastRenderedPageBreak/>
              <w:t xml:space="preserve">een kamp-verleden) en </w:t>
            </w:r>
            <w:r w:rsidRPr="00171326">
              <w:rPr>
                <w:rFonts w:asciiTheme="majorHAnsi" w:hAnsiTheme="majorHAnsi" w:cstheme="majorHAnsi"/>
                <w:i/>
                <w:iCs/>
              </w:rPr>
              <w:t>holding</w:t>
            </w:r>
            <w:r>
              <w:rPr>
                <w:rFonts w:asciiTheme="majorHAnsi" w:hAnsiTheme="majorHAnsi" w:cstheme="majorHAnsi"/>
              </w:rPr>
              <w:t xml:space="preserve"> te bieden, bijvoorbeeld door even naar buiten te gaan (persoonlijke impact). </w:t>
            </w:r>
          </w:p>
          <w:p w14:paraId="092F8746" w14:textId="60E9722E" w:rsidR="00EF19B0" w:rsidRPr="00870E6A" w:rsidRDefault="00EF19B0" w:rsidP="00870E6A">
            <w:pPr>
              <w:rPr>
                <w:rFonts w:eastAsiaTheme="minorEastAsia"/>
                <w:sz w:val="24"/>
                <w:szCs w:val="24"/>
                <w:lang w:eastAsia="zh-CN"/>
              </w:rPr>
            </w:pPr>
          </w:p>
        </w:tc>
      </w:tr>
      <w:tr w:rsidR="00870E6A" w:rsidRPr="00870E6A" w14:paraId="7E2778F7" w14:textId="77777777" w:rsidTr="00A81E1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62F0BCCF" w14:textId="0A28B183" w:rsidR="008F284F" w:rsidRDefault="00EF19B0" w:rsidP="00870E6A">
            <w:pPr>
              <w:rPr>
                <w:rFonts w:asciiTheme="majorHAnsi" w:hAnsiTheme="majorHAnsi" w:cstheme="majorBidi"/>
              </w:rPr>
            </w:pPr>
            <w:r>
              <w:rPr>
                <w:rFonts w:asciiTheme="majorHAnsi" w:hAnsiTheme="majorHAnsi" w:cstheme="majorBidi"/>
              </w:rPr>
              <w:t>In dit project gaan we op zoek</w:t>
            </w:r>
            <w:r w:rsidRPr="009E5DF8">
              <w:rPr>
                <w:rFonts w:asciiTheme="majorHAnsi" w:hAnsiTheme="majorHAnsi" w:cstheme="majorBidi"/>
              </w:rPr>
              <w:t xml:space="preserve"> naar een methode of tool om</w:t>
            </w:r>
            <w:r>
              <w:rPr>
                <w:rFonts w:asciiTheme="majorHAnsi" w:hAnsiTheme="majorHAnsi" w:cstheme="majorBidi"/>
              </w:rPr>
              <w:t xml:space="preserve"> informatie over traumatische ervaringen en potentiële triggers op te slaan en beschikbaar te maken voor naastbetrokkenen en zorgverleners (het </w:t>
            </w:r>
            <w:proofErr w:type="spellStart"/>
            <w:r>
              <w:rPr>
                <w:rFonts w:asciiTheme="majorHAnsi" w:hAnsiTheme="majorHAnsi" w:cstheme="majorBidi"/>
              </w:rPr>
              <w:t>TraumaTestament</w:t>
            </w:r>
            <w:proofErr w:type="spellEnd"/>
            <w:r>
              <w:rPr>
                <w:rFonts w:asciiTheme="majorHAnsi" w:hAnsiTheme="majorHAnsi" w:cstheme="majorBidi"/>
              </w:rPr>
              <w:t xml:space="preserve">). Het streven is om </w:t>
            </w:r>
            <w:r w:rsidRPr="009E5DF8">
              <w:rPr>
                <w:rFonts w:asciiTheme="majorHAnsi" w:hAnsiTheme="majorHAnsi" w:cstheme="majorBidi"/>
              </w:rPr>
              <w:t>in een eerder stadium</w:t>
            </w:r>
            <w:r>
              <w:rPr>
                <w:rFonts w:asciiTheme="majorHAnsi" w:hAnsiTheme="majorHAnsi" w:cstheme="majorBidi"/>
              </w:rPr>
              <w:t xml:space="preserve"> dan mogelijk een dementie zich (verder) gaat ontwikkelen deze</w:t>
            </w:r>
            <w:r w:rsidRPr="009E5DF8">
              <w:rPr>
                <w:rFonts w:asciiTheme="majorHAnsi" w:hAnsiTheme="majorHAnsi" w:cstheme="majorBidi"/>
              </w:rPr>
              <w:t xml:space="preserve"> informatie</w:t>
            </w:r>
            <w:r>
              <w:rPr>
                <w:rFonts w:asciiTheme="majorHAnsi" w:hAnsiTheme="majorHAnsi" w:cstheme="majorBidi"/>
              </w:rPr>
              <w:t xml:space="preserve"> te noteren</w:t>
            </w:r>
            <w:r w:rsidRPr="009E5DF8">
              <w:rPr>
                <w:rFonts w:asciiTheme="majorHAnsi" w:hAnsiTheme="majorHAnsi" w:cstheme="majorBidi"/>
              </w:rPr>
              <w:t xml:space="preserve"> voor het geval iemand dat later niet meer k</w:t>
            </w:r>
            <w:r>
              <w:rPr>
                <w:rFonts w:asciiTheme="majorHAnsi" w:hAnsiTheme="majorHAnsi" w:cstheme="majorBidi"/>
              </w:rPr>
              <w:t>an vertellen</w:t>
            </w:r>
            <w:r w:rsidRPr="009E5DF8">
              <w:rPr>
                <w:rFonts w:asciiTheme="majorHAnsi" w:hAnsiTheme="majorHAnsi" w:cstheme="majorBidi"/>
              </w:rPr>
              <w:t>.</w:t>
            </w:r>
            <w:r>
              <w:rPr>
                <w:rFonts w:asciiTheme="majorHAnsi" w:hAnsiTheme="majorHAnsi" w:cstheme="majorBidi"/>
              </w:rPr>
              <w:t xml:space="preserve"> </w:t>
            </w:r>
          </w:p>
          <w:p w14:paraId="47F37696" w14:textId="77777777" w:rsidR="008F284F" w:rsidRDefault="008F284F" w:rsidP="00870E6A">
            <w:pPr>
              <w:rPr>
                <w:rFonts w:asciiTheme="majorHAnsi" w:hAnsiTheme="majorHAnsi" w:cstheme="majorBidi"/>
              </w:rPr>
            </w:pPr>
          </w:p>
          <w:p w14:paraId="4B885B4C" w14:textId="2DC31AAD" w:rsidR="00870E6A" w:rsidRDefault="00EF19B0" w:rsidP="00870E6A">
            <w:pPr>
              <w:rPr>
                <w:rFonts w:asciiTheme="majorHAnsi" w:hAnsiTheme="majorHAnsi" w:cstheme="majorHAnsi"/>
              </w:rPr>
            </w:pPr>
            <w:r>
              <w:rPr>
                <w:rFonts w:asciiTheme="majorHAnsi" w:hAnsiTheme="majorHAnsi" w:cstheme="majorBidi"/>
              </w:rPr>
              <w:t>Door samenwerking met familie en observaties van zorgverleners kan</w:t>
            </w:r>
            <w:r w:rsidR="00C93D51">
              <w:rPr>
                <w:rFonts w:asciiTheme="majorHAnsi" w:hAnsiTheme="majorHAnsi" w:cstheme="majorBidi"/>
              </w:rPr>
              <w:t>,</w:t>
            </w:r>
            <w:r>
              <w:rPr>
                <w:rFonts w:asciiTheme="majorHAnsi" w:hAnsiTheme="majorHAnsi" w:cstheme="majorBidi"/>
              </w:rPr>
              <w:t xml:space="preserve"> ook </w:t>
            </w:r>
            <w:r w:rsidR="00C93D51">
              <w:rPr>
                <w:rFonts w:asciiTheme="majorHAnsi" w:hAnsiTheme="majorHAnsi" w:cstheme="majorBidi"/>
              </w:rPr>
              <w:t>als er sprake is van</w:t>
            </w:r>
            <w:r>
              <w:rPr>
                <w:rFonts w:asciiTheme="majorHAnsi" w:hAnsiTheme="majorHAnsi" w:cstheme="majorBidi"/>
              </w:rPr>
              <w:t xml:space="preserve"> dementie</w:t>
            </w:r>
            <w:r w:rsidR="00C93D51">
              <w:rPr>
                <w:rFonts w:asciiTheme="majorHAnsi" w:hAnsiTheme="majorHAnsi" w:cstheme="majorBidi"/>
              </w:rPr>
              <w:t>,</w:t>
            </w:r>
            <w:r>
              <w:rPr>
                <w:rFonts w:asciiTheme="majorHAnsi" w:hAnsiTheme="majorHAnsi" w:cstheme="majorBidi"/>
              </w:rPr>
              <w:t xml:space="preserve"> kennis worden </w:t>
            </w:r>
            <w:r w:rsidR="00C93D51">
              <w:rPr>
                <w:rFonts w:asciiTheme="majorHAnsi" w:hAnsiTheme="majorHAnsi" w:cstheme="majorBidi"/>
              </w:rPr>
              <w:t>verzameld</w:t>
            </w:r>
            <w:r>
              <w:rPr>
                <w:rFonts w:asciiTheme="majorHAnsi" w:hAnsiTheme="majorHAnsi" w:cstheme="majorBidi"/>
              </w:rPr>
              <w:t>.</w:t>
            </w:r>
            <w:r w:rsidRPr="009E5DF8">
              <w:rPr>
                <w:rFonts w:asciiTheme="majorHAnsi" w:hAnsiTheme="majorHAnsi" w:cstheme="majorBidi"/>
              </w:rPr>
              <w:t xml:space="preserve"> Deze informatie helpt in het bieden van gepersonaliseerde</w:t>
            </w:r>
            <w:r>
              <w:rPr>
                <w:rFonts w:asciiTheme="majorHAnsi" w:hAnsiTheme="majorHAnsi" w:cstheme="majorBidi"/>
              </w:rPr>
              <w:t>, mensgerichte</w:t>
            </w:r>
            <w:r w:rsidRPr="009E5DF8">
              <w:rPr>
                <w:rFonts w:asciiTheme="majorHAnsi" w:hAnsiTheme="majorHAnsi" w:cstheme="majorBidi"/>
              </w:rPr>
              <w:t xml:space="preserve"> trauma-sensitieve zorg. Het beoogd effect daarvan is dat mensen met dementie door bewustzijn en kennis hiervan bij de </w:t>
            </w:r>
            <w:r w:rsidRPr="00921F1B">
              <w:rPr>
                <w:rFonts w:asciiTheme="majorHAnsi" w:hAnsiTheme="majorHAnsi" w:cstheme="majorHAnsi"/>
              </w:rPr>
              <w:t xml:space="preserve">omgeving, minder worden geconfronteerd met deze stressvolle triggers, die voor </w:t>
            </w:r>
            <w:r w:rsidR="00C93D51" w:rsidRPr="00921F1B">
              <w:rPr>
                <w:rFonts w:asciiTheme="majorHAnsi" w:hAnsiTheme="majorHAnsi" w:cstheme="majorHAnsi"/>
              </w:rPr>
              <w:t>eenieder</w:t>
            </w:r>
            <w:r w:rsidRPr="00921F1B">
              <w:rPr>
                <w:rFonts w:asciiTheme="majorHAnsi" w:hAnsiTheme="majorHAnsi" w:cstheme="majorHAnsi"/>
              </w:rPr>
              <w:t xml:space="preserve"> verschillend kunnen zijn.</w:t>
            </w:r>
          </w:p>
          <w:p w14:paraId="04C8EE64" w14:textId="77777777" w:rsidR="00F63BDB" w:rsidRDefault="00F63BDB" w:rsidP="00870E6A">
            <w:pPr>
              <w:rPr>
                <w:rFonts w:asciiTheme="majorHAnsi" w:hAnsiTheme="majorHAnsi" w:cstheme="majorHAnsi"/>
              </w:rPr>
            </w:pPr>
          </w:p>
          <w:p w14:paraId="47A4DE32" w14:textId="2E49E7A2" w:rsidR="00F63BDB" w:rsidRDefault="00F63BDB" w:rsidP="00F63BDB">
            <w:pPr>
              <w:rPr>
                <w:rFonts w:asciiTheme="majorHAnsi" w:hAnsiTheme="majorHAnsi" w:cstheme="majorBidi"/>
              </w:rPr>
            </w:pPr>
            <w:r>
              <w:rPr>
                <w:rFonts w:asciiTheme="majorHAnsi" w:hAnsiTheme="majorHAnsi" w:cstheme="majorBidi"/>
              </w:rPr>
              <w:t xml:space="preserve">In de eerste stap van dit project wordt met twee focusgroep bijeenkomsten onderzocht hoe informatie (over het trauma zelf, trauma-triggers en manieren om hiermee om te gaan) opgehaald kunnen worden bij ouderen. Hoe kunnen we met ouderen het gesprek over trauma-gerelateerde klachten initiëren? Wie voert wanneer dit gesprek). </w:t>
            </w:r>
          </w:p>
          <w:p w14:paraId="0B881201" w14:textId="42B0CBCA" w:rsidR="00EF19B0" w:rsidRPr="00870E6A" w:rsidRDefault="00EF19B0" w:rsidP="00870E6A">
            <w:pPr>
              <w:rPr>
                <w:rFonts w:eastAsiaTheme="minorEastAsia"/>
                <w:sz w:val="24"/>
                <w:szCs w:val="24"/>
                <w:lang w:eastAsia="zh-CN"/>
              </w:rPr>
            </w:pPr>
          </w:p>
        </w:tc>
      </w:tr>
      <w:tr w:rsidR="00870E6A" w:rsidRPr="00870E6A" w14:paraId="53359048" w14:textId="77777777" w:rsidTr="00A81E1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3377FFC" w14:textId="64480E50" w:rsidR="00870E6A" w:rsidRPr="007659A1" w:rsidRDefault="00C93D51" w:rsidP="00870E6A">
            <w:pPr>
              <w:rPr>
                <w:rFonts w:asciiTheme="majorHAnsi" w:hAnsiTheme="majorHAnsi" w:cstheme="majorBidi"/>
              </w:rPr>
            </w:pPr>
            <w:r w:rsidRPr="007659A1">
              <w:rPr>
                <w:rFonts w:asciiTheme="majorHAnsi" w:hAnsiTheme="majorHAnsi" w:cstheme="majorBidi"/>
              </w:rPr>
              <w:t xml:space="preserve">Er worden breed mensen gezocht voor de focus groepen: </w:t>
            </w:r>
            <w:r w:rsidR="00D42D7E" w:rsidRPr="007659A1">
              <w:rPr>
                <w:rFonts w:asciiTheme="majorHAnsi" w:hAnsiTheme="majorHAnsi" w:cstheme="majorBidi"/>
              </w:rPr>
              <w:t xml:space="preserve">personeel uit </w:t>
            </w:r>
            <w:r w:rsidRPr="007659A1">
              <w:rPr>
                <w:rFonts w:asciiTheme="majorHAnsi" w:hAnsiTheme="majorHAnsi" w:cstheme="majorBidi"/>
              </w:rPr>
              <w:t xml:space="preserve">zorgcentra, </w:t>
            </w:r>
            <w:r w:rsidR="007A754C" w:rsidRPr="007A754C">
              <w:rPr>
                <w:rFonts w:asciiTheme="majorHAnsi" w:hAnsiTheme="majorHAnsi" w:cstheme="majorBidi"/>
              </w:rPr>
              <w:t>casemanagers</w:t>
            </w:r>
            <w:r w:rsidRPr="007659A1">
              <w:rPr>
                <w:rFonts w:asciiTheme="majorHAnsi" w:hAnsiTheme="majorHAnsi" w:cstheme="majorBidi"/>
              </w:rPr>
              <w:t xml:space="preserve"> dementie, mensen met traumatische ervaringen, hulpverleners met expertise</w:t>
            </w:r>
            <w:r w:rsidR="00D42D7E" w:rsidRPr="007659A1">
              <w:rPr>
                <w:rFonts w:asciiTheme="majorHAnsi" w:hAnsiTheme="majorHAnsi" w:cstheme="majorBidi"/>
              </w:rPr>
              <w:t>, mantelzorgers</w:t>
            </w:r>
            <w:r w:rsidRPr="007659A1">
              <w:rPr>
                <w:rFonts w:asciiTheme="majorHAnsi" w:hAnsiTheme="majorHAnsi" w:cstheme="majorBidi"/>
              </w:rPr>
              <w:t xml:space="preserve">. </w:t>
            </w:r>
          </w:p>
        </w:tc>
      </w:tr>
      <w:tr w:rsidR="00870E6A" w:rsidRPr="00870E6A" w14:paraId="162219A1" w14:textId="77777777" w:rsidTr="00A81E1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545F2665" w14:textId="77777777" w:rsidR="00EF19B0" w:rsidRPr="00D351B9" w:rsidRDefault="00EF19B0" w:rsidP="00EF19B0">
            <w:pPr>
              <w:spacing w:line="276" w:lineRule="auto"/>
              <w:rPr>
                <w:rFonts w:asciiTheme="majorHAnsi" w:hAnsiTheme="majorHAnsi" w:cstheme="majorHAnsi"/>
              </w:rPr>
            </w:pPr>
          </w:p>
          <w:p w14:paraId="6150CAD4" w14:textId="77777777" w:rsidR="00EF19B0" w:rsidRDefault="00EF19B0" w:rsidP="00EF19B0">
            <w:pPr>
              <w:spacing w:line="276" w:lineRule="auto"/>
              <w:rPr>
                <w:rFonts w:asciiTheme="majorHAnsi" w:hAnsiTheme="majorHAnsi" w:cstheme="majorHAnsi"/>
                <w:b/>
                <w:bCs/>
              </w:rPr>
            </w:pPr>
            <w:r w:rsidRPr="00670AAC">
              <w:rPr>
                <w:rFonts w:asciiTheme="majorHAnsi" w:hAnsiTheme="majorHAnsi" w:cstheme="majorHAnsi"/>
                <w:b/>
                <w:bCs/>
              </w:rPr>
              <w:t>Resulta</w:t>
            </w:r>
            <w:r>
              <w:rPr>
                <w:rFonts w:asciiTheme="majorHAnsi" w:hAnsiTheme="majorHAnsi" w:cstheme="majorHAnsi"/>
                <w:b/>
                <w:bCs/>
              </w:rPr>
              <w:t>a</w:t>
            </w:r>
            <w:r w:rsidRPr="00670AAC">
              <w:rPr>
                <w:rFonts w:asciiTheme="majorHAnsi" w:hAnsiTheme="majorHAnsi" w:cstheme="majorHAnsi"/>
                <w:b/>
                <w:bCs/>
              </w:rPr>
              <w:t>t</w:t>
            </w:r>
            <w:r>
              <w:rPr>
                <w:rFonts w:asciiTheme="majorHAnsi" w:hAnsiTheme="majorHAnsi" w:cstheme="majorHAnsi"/>
                <w:b/>
                <w:bCs/>
              </w:rPr>
              <w:t xml:space="preserve"> project</w:t>
            </w:r>
          </w:p>
          <w:p w14:paraId="044C9D14" w14:textId="3209755E" w:rsidR="00EF19B0" w:rsidRDefault="00EF19B0" w:rsidP="00EF19B0">
            <w:pPr>
              <w:pStyle w:val="Lijstalinea"/>
              <w:numPr>
                <w:ilvl w:val="0"/>
                <w:numId w:val="1"/>
              </w:numPr>
              <w:rPr>
                <w:rFonts w:asciiTheme="majorHAnsi" w:hAnsiTheme="majorHAnsi" w:cstheme="majorHAnsi"/>
                <w:sz w:val="22"/>
              </w:rPr>
            </w:pPr>
            <w:r w:rsidRPr="007A754C">
              <w:rPr>
                <w:rFonts w:asciiTheme="majorHAnsi" w:hAnsiTheme="majorHAnsi" w:cstheme="majorHAnsi"/>
                <w:sz w:val="22"/>
              </w:rPr>
              <w:t>We hebben meer inzicht in de hierboven benoemde onderwerpen (Trauma bij dementie).</w:t>
            </w:r>
          </w:p>
          <w:p w14:paraId="0A32CA6E" w14:textId="77777777" w:rsidR="00EF19B0" w:rsidRDefault="00EF19B0" w:rsidP="00EF19B0">
            <w:pPr>
              <w:rPr>
                <w:rFonts w:asciiTheme="majorHAnsi" w:hAnsiTheme="majorHAnsi" w:cstheme="majorHAnsi"/>
              </w:rPr>
            </w:pPr>
          </w:p>
          <w:p w14:paraId="598CA059" w14:textId="77777777" w:rsidR="00EF19B0" w:rsidRPr="00667A6E" w:rsidRDefault="00EF19B0" w:rsidP="00EF19B0">
            <w:pPr>
              <w:rPr>
                <w:rFonts w:asciiTheme="majorHAnsi" w:hAnsiTheme="majorHAnsi" w:cstheme="majorBidi"/>
              </w:rPr>
            </w:pPr>
            <w:r w:rsidRPr="673AE80B">
              <w:rPr>
                <w:rFonts w:asciiTheme="majorHAnsi" w:hAnsiTheme="majorHAnsi" w:cstheme="majorBidi"/>
                <w:b/>
                <w:bCs/>
              </w:rPr>
              <w:t>Einddoel:</w:t>
            </w:r>
            <w:r w:rsidRPr="673AE80B">
              <w:rPr>
                <w:rFonts w:asciiTheme="majorHAnsi" w:hAnsiTheme="majorHAnsi" w:cstheme="majorBidi"/>
              </w:rPr>
              <w:t xml:space="preserve"> Professionals in de ouderenzorg zijn zich uiteindelijk meer bewust van de invloed van onderliggend trauma op gedrag bij ouderen / dementie en zij hebben handvaten om traumasensitief te werken met behulp van het </w:t>
            </w:r>
            <w:proofErr w:type="spellStart"/>
            <w:r w:rsidRPr="673AE80B">
              <w:rPr>
                <w:rFonts w:asciiTheme="majorHAnsi" w:hAnsiTheme="majorHAnsi" w:cstheme="majorBidi"/>
              </w:rPr>
              <w:t>TraumaTestament</w:t>
            </w:r>
            <w:proofErr w:type="spellEnd"/>
            <w:r w:rsidRPr="673AE80B">
              <w:rPr>
                <w:rFonts w:asciiTheme="majorHAnsi" w:hAnsiTheme="majorHAnsi" w:cstheme="majorBidi"/>
              </w:rPr>
              <w:t xml:space="preserve">. Dit </w:t>
            </w:r>
            <w:r>
              <w:rPr>
                <w:rFonts w:asciiTheme="majorHAnsi" w:hAnsiTheme="majorHAnsi" w:cstheme="majorBidi"/>
              </w:rPr>
              <w:t xml:space="preserve">komt </w:t>
            </w:r>
            <w:r w:rsidRPr="673AE80B">
              <w:rPr>
                <w:rFonts w:asciiTheme="majorHAnsi" w:hAnsiTheme="majorHAnsi" w:cstheme="majorBidi"/>
              </w:rPr>
              <w:t>alles ten goede van mensen met dementie e</w:t>
            </w:r>
            <w:r>
              <w:rPr>
                <w:rFonts w:asciiTheme="majorHAnsi" w:hAnsiTheme="majorHAnsi" w:cstheme="majorBidi"/>
              </w:rPr>
              <w:t>n vooral diegenen met éé</w:t>
            </w:r>
            <w:r w:rsidRPr="673AE80B">
              <w:rPr>
                <w:rFonts w:asciiTheme="majorHAnsi" w:hAnsiTheme="majorHAnsi" w:cstheme="majorBidi"/>
              </w:rPr>
              <w:t>n of meerdere traumatische ervaringen in het verleden.</w:t>
            </w:r>
          </w:p>
          <w:p w14:paraId="64BF335B" w14:textId="77777777" w:rsidR="00870E6A" w:rsidRPr="00870E6A" w:rsidRDefault="00870E6A" w:rsidP="00870E6A">
            <w:pPr>
              <w:rPr>
                <w:rFonts w:eastAsiaTheme="minorEastAsia"/>
                <w:sz w:val="24"/>
                <w:szCs w:val="24"/>
                <w:lang w:eastAsia="zh-CN"/>
              </w:rPr>
            </w:pPr>
          </w:p>
        </w:tc>
      </w:tr>
      <w:tr w:rsidR="00870E6A" w:rsidRPr="00870E6A" w14:paraId="65E243CD" w14:textId="77777777" w:rsidTr="00A81E13">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lastRenderedPageBreak/>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151F3F3C" w14:textId="77777777" w:rsidR="00C93D51" w:rsidRPr="009870E5" w:rsidRDefault="00C93D51" w:rsidP="00C93D51">
            <w:pPr>
              <w:rPr>
                <w:rFonts w:asciiTheme="majorHAnsi" w:hAnsiTheme="majorHAnsi" w:cstheme="majorBidi"/>
              </w:rPr>
            </w:pPr>
            <w:r w:rsidRPr="673AE80B">
              <w:rPr>
                <w:rFonts w:asciiTheme="majorHAnsi" w:hAnsiTheme="majorHAnsi" w:cstheme="majorBidi"/>
              </w:rPr>
              <w:t>Als onderdeel van het ontwerpproces wordt een co-creatie methodiek toegepast, waarbij beslissingen in het ontwerp van de tool worden gemaakt in samenwerking met de doelgroep en zorgprofessionals.  In het co-creatie proces is extra aandacht voor het passend ontwerpen van de tool om de sensitieve informatie rondom trauma op te halen bij de doelgroep, en vervolgens op een adequate manier te delen met betrokkenen.</w:t>
            </w:r>
          </w:p>
          <w:p w14:paraId="0CF69402" w14:textId="77777777" w:rsidR="00C93D51" w:rsidRDefault="00C93D51" w:rsidP="00C93D51">
            <w:pPr>
              <w:rPr>
                <w:rFonts w:asciiTheme="majorHAnsi" w:hAnsiTheme="majorHAnsi" w:cstheme="majorHAnsi"/>
              </w:rPr>
            </w:pPr>
          </w:p>
          <w:p w14:paraId="6F1798DE" w14:textId="2FE87615" w:rsidR="00C93D51" w:rsidRDefault="00C93D51" w:rsidP="00C93D51">
            <w:pPr>
              <w:rPr>
                <w:rFonts w:asciiTheme="majorHAnsi" w:hAnsiTheme="majorHAnsi" w:cstheme="majorHAnsi"/>
              </w:rPr>
            </w:pPr>
            <w:r>
              <w:rPr>
                <w:rFonts w:asciiTheme="majorHAnsi" w:hAnsiTheme="majorHAnsi" w:cstheme="majorHAnsi"/>
              </w:rPr>
              <w:t xml:space="preserve">Daarom </w:t>
            </w:r>
            <w:r w:rsidRPr="001F7ACC">
              <w:rPr>
                <w:rFonts w:asciiTheme="majorHAnsi" w:hAnsiTheme="majorHAnsi" w:cstheme="majorHAnsi"/>
              </w:rPr>
              <w:t>maken</w:t>
            </w:r>
            <w:r>
              <w:rPr>
                <w:rFonts w:asciiTheme="majorHAnsi" w:hAnsiTheme="majorHAnsi" w:cstheme="majorHAnsi"/>
              </w:rPr>
              <w:t xml:space="preserve"> we</w:t>
            </w:r>
            <w:r w:rsidRPr="001F7ACC">
              <w:rPr>
                <w:rFonts w:asciiTheme="majorHAnsi" w:hAnsiTheme="majorHAnsi" w:cstheme="majorHAnsi"/>
              </w:rPr>
              <w:t xml:space="preserve"> gebruik van een klankbordgroep waarin </w:t>
            </w:r>
            <w:r>
              <w:rPr>
                <w:rFonts w:asciiTheme="majorHAnsi" w:hAnsiTheme="majorHAnsi" w:cstheme="majorHAnsi"/>
              </w:rPr>
              <w:t>hulpvragers en hulpverleners zijn</w:t>
            </w:r>
            <w:r w:rsidRPr="001F7ACC">
              <w:rPr>
                <w:rFonts w:asciiTheme="majorHAnsi" w:hAnsiTheme="majorHAnsi" w:cstheme="majorHAnsi"/>
              </w:rPr>
              <w:t xml:space="preserve"> vertegenwoordigd</w:t>
            </w:r>
            <w:r>
              <w:rPr>
                <w:rFonts w:asciiTheme="majorHAnsi" w:hAnsiTheme="majorHAnsi" w:cstheme="majorHAnsi"/>
              </w:rPr>
              <w:t>.</w:t>
            </w:r>
            <w:r w:rsidR="00F63BDB">
              <w:rPr>
                <w:rFonts w:asciiTheme="majorHAnsi" w:hAnsiTheme="majorHAnsi" w:cstheme="majorHAnsi"/>
              </w:rPr>
              <w:t xml:space="preserve"> </w:t>
            </w:r>
            <w:r>
              <w:rPr>
                <w:rFonts w:asciiTheme="majorHAnsi" w:hAnsiTheme="majorHAnsi" w:cstheme="majorHAnsi"/>
              </w:rPr>
              <w:t xml:space="preserve">De input van de klankbordgroep is door het organiseren van focusbijeenkomsten essentieel voor het uiteindelijke ontwerp van het </w:t>
            </w:r>
            <w:proofErr w:type="spellStart"/>
            <w:r>
              <w:rPr>
                <w:rFonts w:asciiTheme="majorHAnsi" w:hAnsiTheme="majorHAnsi" w:cstheme="majorHAnsi"/>
              </w:rPr>
              <w:t>TraumaTestament</w:t>
            </w:r>
            <w:proofErr w:type="spellEnd"/>
            <w:r>
              <w:rPr>
                <w:rFonts w:asciiTheme="majorHAnsi" w:hAnsiTheme="majorHAnsi" w:cstheme="majorHAnsi"/>
              </w:rPr>
              <w:t xml:space="preserve">. Tussen elke fase van het ontwerp </w:t>
            </w:r>
            <w:r w:rsidR="007A754C">
              <w:rPr>
                <w:rFonts w:asciiTheme="majorHAnsi" w:hAnsiTheme="majorHAnsi" w:cstheme="majorHAnsi"/>
              </w:rPr>
              <w:t>p</w:t>
            </w:r>
            <w:r>
              <w:rPr>
                <w:rFonts w:asciiTheme="majorHAnsi" w:hAnsiTheme="majorHAnsi" w:cstheme="majorHAnsi"/>
              </w:rPr>
              <w:t>roces zal de klankbordgroep worden ingeschakeld.</w:t>
            </w:r>
          </w:p>
          <w:p w14:paraId="26576701" w14:textId="77777777" w:rsidR="00C93D51" w:rsidRPr="001F7ACC" w:rsidRDefault="00C93D51" w:rsidP="00C93D51">
            <w:pPr>
              <w:rPr>
                <w:rFonts w:asciiTheme="majorHAnsi" w:hAnsiTheme="majorHAnsi" w:cstheme="majorHAnsi"/>
              </w:rPr>
            </w:pPr>
          </w:p>
          <w:p w14:paraId="2D68C930" w14:textId="77777777" w:rsidR="00870E6A" w:rsidRDefault="00870E6A" w:rsidP="00870E6A">
            <w:pPr>
              <w:rPr>
                <w:rFonts w:eastAsiaTheme="minorEastAsia"/>
                <w:sz w:val="24"/>
                <w:szCs w:val="24"/>
                <w:lang w:eastAsia="zh-CN"/>
              </w:rPr>
            </w:pPr>
          </w:p>
          <w:p w14:paraId="639F007A" w14:textId="77777777" w:rsidR="00C93D51" w:rsidRPr="00870E6A" w:rsidRDefault="00C93D51" w:rsidP="00870E6A">
            <w:pPr>
              <w:rPr>
                <w:rFonts w:eastAsiaTheme="minorEastAsia"/>
                <w:sz w:val="24"/>
                <w:szCs w:val="24"/>
                <w:lang w:eastAsia="zh-CN"/>
              </w:rPr>
            </w:pPr>
          </w:p>
        </w:tc>
      </w:tr>
      <w:tr w:rsidR="00870E6A" w:rsidRPr="00870E6A"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2EF6972F" w14:textId="77777777" w:rsidR="00C93D51" w:rsidRPr="00B226DB" w:rsidRDefault="00C93D51" w:rsidP="00C93D51">
            <w:pPr>
              <w:rPr>
                <w:rFonts w:asciiTheme="majorHAnsi" w:hAnsiTheme="majorHAnsi" w:cstheme="majorHAnsi"/>
              </w:rPr>
            </w:pPr>
            <w:r w:rsidRPr="00B226DB">
              <w:rPr>
                <w:rFonts w:asciiTheme="majorHAnsi" w:hAnsiTheme="majorHAnsi" w:cstheme="majorHAnsi"/>
              </w:rPr>
              <w:t>Uitvoering en mijlpalen</w:t>
            </w:r>
            <w:r>
              <w:rPr>
                <w:rFonts w:asciiTheme="majorHAnsi" w:hAnsiTheme="majorHAnsi" w:cstheme="majorHAnsi"/>
              </w:rPr>
              <w:t xml:space="preserve"> per werkpakket</w:t>
            </w:r>
            <w:r w:rsidRPr="00B226DB">
              <w:rPr>
                <w:rFonts w:asciiTheme="majorHAnsi" w:hAnsiTheme="majorHAnsi" w:cstheme="majorHAnsi"/>
              </w:rPr>
              <w:t>.</w:t>
            </w:r>
          </w:p>
          <w:p w14:paraId="4512C23C" w14:textId="77777777" w:rsidR="00C93D51" w:rsidRPr="00B226DB" w:rsidRDefault="00C93D51" w:rsidP="00C93D51">
            <w:pPr>
              <w:pStyle w:val="Lijstalinea"/>
              <w:numPr>
                <w:ilvl w:val="0"/>
                <w:numId w:val="2"/>
              </w:numPr>
              <w:rPr>
                <w:rFonts w:asciiTheme="majorHAnsi" w:hAnsiTheme="majorHAnsi" w:cstheme="majorHAnsi"/>
                <w:sz w:val="22"/>
                <w:szCs w:val="22"/>
              </w:rPr>
            </w:pPr>
            <w:r w:rsidRPr="006016CC">
              <w:rPr>
                <w:rFonts w:asciiTheme="majorHAnsi" w:hAnsiTheme="majorHAnsi" w:cstheme="majorHAnsi"/>
                <w:sz w:val="22"/>
                <w:szCs w:val="22"/>
              </w:rPr>
              <w:t>Werkpakket</w:t>
            </w:r>
            <w:r w:rsidRPr="00B226DB">
              <w:rPr>
                <w:rFonts w:asciiTheme="majorHAnsi" w:hAnsiTheme="majorHAnsi" w:cstheme="majorHAnsi"/>
                <w:sz w:val="22"/>
                <w:szCs w:val="22"/>
              </w:rPr>
              <w:t xml:space="preserve"> 1. Er zijn 2 focusbijeenkomsten (Einddatum </w:t>
            </w:r>
            <w:r>
              <w:rPr>
                <w:rFonts w:asciiTheme="majorHAnsi" w:hAnsiTheme="majorHAnsi" w:cstheme="majorHAnsi"/>
                <w:sz w:val="22"/>
                <w:szCs w:val="22"/>
              </w:rPr>
              <w:t xml:space="preserve">Juni </w:t>
            </w:r>
            <w:r w:rsidRPr="00B226DB">
              <w:rPr>
                <w:rFonts w:asciiTheme="majorHAnsi" w:hAnsiTheme="majorHAnsi" w:cstheme="majorHAnsi"/>
                <w:sz w:val="22"/>
                <w:szCs w:val="22"/>
              </w:rPr>
              <w:t>2024)</w:t>
            </w:r>
          </w:p>
          <w:p w14:paraId="7AB05CF8" w14:textId="2F9AEA69" w:rsidR="00870E6A" w:rsidRPr="00870E6A" w:rsidRDefault="00870E6A" w:rsidP="007659A1">
            <w:pPr>
              <w:ind w:left="360"/>
              <w:rPr>
                <w:rFonts w:eastAsiaTheme="minorEastAsia"/>
                <w:sz w:val="24"/>
                <w:szCs w:val="24"/>
                <w:lang w:eastAsia="zh-CN"/>
              </w:rPr>
            </w:pPr>
          </w:p>
        </w:tc>
      </w:tr>
      <w:tr w:rsidR="00870E6A" w:rsidRPr="00870E6A" w14:paraId="66E5BACD" w14:textId="77777777" w:rsidTr="00A81E1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zie hieronder)</w:t>
            </w:r>
          </w:p>
          <w:p w14:paraId="13A21D7F" w14:textId="77777777" w:rsidR="00870E6A" w:rsidRPr="00870E6A" w:rsidRDefault="00870E6A" w:rsidP="00870E6A">
            <w:pPr>
              <w:rPr>
                <w:rFonts w:eastAsiaTheme="minorEastAsia"/>
                <w:sz w:val="24"/>
                <w:szCs w:val="24"/>
                <w:lang w:eastAsia="zh-CN"/>
              </w:rPr>
            </w:pPr>
          </w:p>
          <w:p w14:paraId="4D523C7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6A567ABD" w14:textId="77777777" w:rsidTr="00A81E1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04C149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NEE* (indien ja: kopie van aanvraag s.v.p. meesturen)</w:t>
            </w:r>
          </w:p>
          <w:p w14:paraId="21BDCAA8" w14:textId="77777777" w:rsidR="00870E6A" w:rsidRPr="00870E6A" w:rsidRDefault="00870E6A" w:rsidP="00870E6A">
            <w:pPr>
              <w:rPr>
                <w:rFonts w:eastAsiaTheme="minorEastAsia"/>
                <w:sz w:val="24"/>
                <w:szCs w:val="24"/>
                <w:lang w:eastAsia="zh-CN"/>
              </w:rPr>
            </w:pPr>
          </w:p>
          <w:p w14:paraId="0914498E"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*doorhalen wat niet van toepassing is </w:t>
            </w:r>
          </w:p>
        </w:tc>
      </w:tr>
      <w:tr w:rsidR="00870E6A" w:rsidRPr="00870E6A" w14:paraId="5C029554" w14:textId="77777777" w:rsidTr="00A81E1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kopie toestemmingsbrief s.v.p. meesturen)</w:t>
            </w:r>
          </w:p>
          <w:p w14:paraId="60EFFD84" w14:textId="77777777" w:rsidR="00870E6A" w:rsidRPr="00870E6A" w:rsidRDefault="00870E6A" w:rsidP="00870E6A">
            <w:pPr>
              <w:rPr>
                <w:rFonts w:eastAsiaTheme="minorEastAsia"/>
                <w:sz w:val="24"/>
                <w:szCs w:val="24"/>
                <w:lang w:eastAsia="zh-CN"/>
              </w:rPr>
            </w:pPr>
          </w:p>
          <w:p w14:paraId="71DD90A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04EBEA37" w14:textId="77777777" w:rsidTr="00A81E1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33D429CE" w14:textId="069BBC8B" w:rsidR="00870E6A" w:rsidRDefault="00C93D51" w:rsidP="00C93D51">
            <w:pPr>
              <w:pStyle w:val="Lijstalinea"/>
              <w:numPr>
                <w:ilvl w:val="0"/>
                <w:numId w:val="3"/>
              </w:numPr>
              <w:rPr>
                <w:rFonts w:eastAsiaTheme="minorEastAsia"/>
                <w:lang w:eastAsia="zh-CN"/>
              </w:rPr>
            </w:pPr>
            <w:r>
              <w:rPr>
                <w:rFonts w:eastAsiaTheme="minorEastAsia"/>
                <w:lang w:eastAsia="zh-CN"/>
              </w:rPr>
              <w:t xml:space="preserve">In staat om </w:t>
            </w:r>
            <w:r w:rsidR="008F284F">
              <w:rPr>
                <w:rFonts w:eastAsiaTheme="minorEastAsia"/>
                <w:lang w:eastAsia="zh-CN"/>
              </w:rPr>
              <w:t>kwalitatief</w:t>
            </w:r>
            <w:r>
              <w:rPr>
                <w:rFonts w:eastAsiaTheme="minorEastAsia"/>
                <w:lang w:eastAsia="zh-CN"/>
              </w:rPr>
              <w:t xml:space="preserve"> onderzoek te doen</w:t>
            </w:r>
          </w:p>
          <w:p w14:paraId="4AD82F04" w14:textId="77777777" w:rsidR="00C93D51" w:rsidRDefault="00C93D51" w:rsidP="00C93D51">
            <w:pPr>
              <w:pStyle w:val="Lijstalinea"/>
              <w:numPr>
                <w:ilvl w:val="0"/>
                <w:numId w:val="3"/>
              </w:numPr>
              <w:rPr>
                <w:rFonts w:eastAsiaTheme="minorEastAsia"/>
                <w:lang w:eastAsia="zh-CN"/>
              </w:rPr>
            </w:pPr>
            <w:r>
              <w:rPr>
                <w:rFonts w:eastAsiaTheme="minorEastAsia"/>
                <w:lang w:eastAsia="zh-CN"/>
              </w:rPr>
              <w:t>Proactief en neemt initiatief</w:t>
            </w:r>
          </w:p>
          <w:p w14:paraId="5A851FF9" w14:textId="2E4AC78A" w:rsidR="00F63BDB" w:rsidRDefault="00C93D51" w:rsidP="00F63BDB">
            <w:pPr>
              <w:pStyle w:val="Lijstalinea"/>
              <w:numPr>
                <w:ilvl w:val="0"/>
                <w:numId w:val="3"/>
              </w:numPr>
              <w:rPr>
                <w:rFonts w:eastAsiaTheme="minorEastAsia"/>
                <w:lang w:eastAsia="zh-CN"/>
              </w:rPr>
            </w:pPr>
            <w:r>
              <w:rPr>
                <w:rFonts w:eastAsiaTheme="minorEastAsia"/>
                <w:lang w:eastAsia="zh-CN"/>
              </w:rPr>
              <w:t>Deinst niet terug voor ‘emotioneel beladen’ thema’s</w:t>
            </w:r>
          </w:p>
          <w:p w14:paraId="16E1DA16" w14:textId="4F7BC6E1" w:rsidR="007A754C" w:rsidRDefault="007A754C" w:rsidP="00F63BDB">
            <w:pPr>
              <w:pStyle w:val="Lijstalinea"/>
              <w:numPr>
                <w:ilvl w:val="0"/>
                <w:numId w:val="3"/>
              </w:numPr>
              <w:rPr>
                <w:rFonts w:eastAsiaTheme="minorEastAsia"/>
                <w:lang w:eastAsia="zh-CN"/>
              </w:rPr>
            </w:pPr>
            <w:r>
              <w:rPr>
                <w:rFonts w:eastAsiaTheme="minorEastAsia"/>
                <w:lang w:eastAsia="zh-CN"/>
              </w:rPr>
              <w:t>Bereid zijn om te reizen naar de bijeenkomsten van de focusgroepen (dit is een landelijk project).</w:t>
            </w:r>
          </w:p>
          <w:p w14:paraId="68C2CA47" w14:textId="795B1C47" w:rsidR="007A754C" w:rsidRPr="007659A1" w:rsidRDefault="007A754C" w:rsidP="00F63BDB">
            <w:pPr>
              <w:pStyle w:val="Lijstalinea"/>
              <w:numPr>
                <w:ilvl w:val="0"/>
                <w:numId w:val="3"/>
              </w:numPr>
              <w:rPr>
                <w:rFonts w:eastAsiaTheme="minorEastAsia"/>
                <w:lang w:eastAsia="zh-CN"/>
              </w:rPr>
            </w:pPr>
            <w:r>
              <w:rPr>
                <w:rFonts w:eastAsiaTheme="minorEastAsia"/>
                <w:lang w:eastAsia="zh-CN"/>
              </w:rPr>
              <w:t>Heb je interesse – stuur een motivatiebrief naar bovenstaande contactpersonen.</w:t>
            </w:r>
          </w:p>
          <w:p w14:paraId="0E80F962" w14:textId="020896B2" w:rsidR="00C93D51" w:rsidRPr="00C93D51" w:rsidRDefault="00C93D51" w:rsidP="00C93D51">
            <w:pPr>
              <w:pStyle w:val="Lijstalinea"/>
              <w:rPr>
                <w:rFonts w:eastAsiaTheme="minorEastAsia"/>
                <w:lang w:eastAsia="zh-CN"/>
              </w:rPr>
            </w:pPr>
          </w:p>
        </w:tc>
      </w:tr>
      <w:tr w:rsidR="00870E6A" w:rsidRPr="00870E6A" w14:paraId="5637E50F" w14:textId="77777777" w:rsidTr="00A81E1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6C88E715" w14:textId="77777777" w:rsidR="00870E6A" w:rsidRDefault="007A754C" w:rsidP="00870E6A">
            <w:pPr>
              <w:rPr>
                <w:rFonts w:eastAsiaTheme="minorEastAsia"/>
                <w:sz w:val="24"/>
                <w:szCs w:val="24"/>
                <w:lang w:eastAsia="zh-CN"/>
              </w:rPr>
            </w:pPr>
            <w:r>
              <w:rPr>
                <w:rFonts w:eastAsiaTheme="minorEastAsia"/>
                <w:sz w:val="24"/>
                <w:szCs w:val="24"/>
                <w:lang w:eastAsia="zh-CN"/>
              </w:rPr>
              <w:t xml:space="preserve">Sjacko Sobczak – Lector Dementie, </w:t>
            </w:r>
            <w:proofErr w:type="spellStart"/>
            <w:r>
              <w:rPr>
                <w:rFonts w:eastAsiaTheme="minorEastAsia"/>
                <w:sz w:val="24"/>
                <w:szCs w:val="24"/>
                <w:lang w:eastAsia="zh-CN"/>
              </w:rPr>
              <w:t>neuropsychiatrische</w:t>
            </w:r>
            <w:proofErr w:type="spellEnd"/>
            <w:r>
              <w:rPr>
                <w:rFonts w:eastAsiaTheme="minorEastAsia"/>
                <w:sz w:val="24"/>
                <w:szCs w:val="24"/>
                <w:lang w:eastAsia="zh-CN"/>
              </w:rPr>
              <w:t xml:space="preserve"> symptomen en gedrag; Ouderenpsychiater.</w:t>
            </w:r>
          </w:p>
          <w:p w14:paraId="2B04121E" w14:textId="00A87B1A" w:rsidR="007A754C" w:rsidRPr="00870E6A" w:rsidRDefault="007A754C" w:rsidP="00870E6A">
            <w:pPr>
              <w:rPr>
                <w:rFonts w:eastAsiaTheme="minorEastAsia"/>
                <w:sz w:val="24"/>
                <w:szCs w:val="24"/>
                <w:lang w:eastAsia="zh-CN"/>
              </w:rPr>
            </w:pPr>
            <w:r>
              <w:rPr>
                <w:rFonts w:eastAsiaTheme="minorEastAsia"/>
                <w:sz w:val="24"/>
                <w:szCs w:val="24"/>
                <w:lang w:eastAsia="zh-CN"/>
              </w:rPr>
              <w:t>Janet Been-Dahmen- Senior onderzoeker; docent verpleegkunde</w:t>
            </w:r>
          </w:p>
        </w:tc>
      </w:tr>
      <w:tr w:rsidR="00870E6A" w:rsidRPr="00F63BDB"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640925C1" w14:textId="55DD4539" w:rsidR="00870E6A" w:rsidRDefault="007A754C" w:rsidP="00870E6A">
            <w:pPr>
              <w:rPr>
                <w:rFonts w:eastAsiaTheme="minorEastAsia"/>
                <w:sz w:val="24"/>
                <w:szCs w:val="24"/>
                <w:lang w:eastAsia="zh-CN"/>
              </w:rPr>
            </w:pPr>
            <w:r>
              <w:rPr>
                <w:rFonts w:eastAsiaTheme="minorEastAsia"/>
                <w:sz w:val="24"/>
                <w:szCs w:val="24"/>
                <w:lang w:eastAsia="zh-CN"/>
              </w:rPr>
              <w:t>Sjacko Sobczak: donderdag / vrijdag</w:t>
            </w:r>
          </w:p>
          <w:p w14:paraId="51BF217B" w14:textId="1F9CD4E0" w:rsidR="007A754C" w:rsidRDefault="007A754C" w:rsidP="00870E6A">
            <w:pPr>
              <w:rPr>
                <w:rFonts w:eastAsiaTheme="minorEastAsia"/>
                <w:sz w:val="24"/>
                <w:szCs w:val="24"/>
                <w:lang w:eastAsia="zh-CN"/>
              </w:rPr>
            </w:pPr>
            <w:r>
              <w:rPr>
                <w:rFonts w:eastAsiaTheme="minorEastAsia"/>
                <w:sz w:val="24"/>
                <w:szCs w:val="24"/>
                <w:lang w:eastAsia="zh-CN"/>
              </w:rPr>
              <w:t>Janet Been-Dahmen: Maandag, dinsdag en donderdag</w:t>
            </w:r>
          </w:p>
          <w:p w14:paraId="526D0794" w14:textId="7E403166" w:rsidR="00F63BDB" w:rsidRPr="007659A1" w:rsidRDefault="00F63BDB" w:rsidP="007A754C">
            <w:pPr>
              <w:rPr>
                <w:rFonts w:eastAsiaTheme="minorEastAsia"/>
                <w:sz w:val="24"/>
                <w:szCs w:val="24"/>
                <w:lang w:eastAsia="zh-CN"/>
              </w:rPr>
            </w:pPr>
            <w:r w:rsidRPr="00F63BDB">
              <w:rPr>
                <w:rFonts w:eastAsiaTheme="minorEastAsia"/>
                <w:sz w:val="24"/>
                <w:szCs w:val="24"/>
                <w:lang w:eastAsia="zh-CN"/>
              </w:rPr>
              <w:t xml:space="preserve"> </w:t>
            </w:r>
          </w:p>
        </w:tc>
      </w:tr>
      <w:tr w:rsidR="00870E6A" w:rsidRPr="00870E6A"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6CA6FD7B" w:rsidR="00870E6A" w:rsidRPr="00870E6A" w:rsidRDefault="005F6488" w:rsidP="00870E6A">
            <w:pPr>
              <w:rPr>
                <w:rFonts w:eastAsiaTheme="minorEastAsia"/>
                <w:sz w:val="24"/>
                <w:szCs w:val="24"/>
                <w:lang w:eastAsia="zh-CN"/>
              </w:rPr>
            </w:pPr>
            <w:r>
              <w:rPr>
                <w:rFonts w:eastAsiaTheme="minorEastAsia"/>
                <w:sz w:val="24"/>
                <w:szCs w:val="24"/>
                <w:lang w:eastAsia="zh-CN"/>
              </w:rPr>
              <w:t>Er zijn 2 plekken beschikbaar voor studenten verpleegkunde.</w:t>
            </w:r>
          </w:p>
          <w:p w14:paraId="7110980A" w14:textId="77777777" w:rsidR="00870E6A" w:rsidRPr="00870E6A" w:rsidRDefault="00870E6A" w:rsidP="005F6488">
            <w:pPr>
              <w:rPr>
                <w:rFonts w:eastAsiaTheme="minorEastAsia"/>
                <w:sz w:val="24"/>
                <w:szCs w:val="24"/>
                <w:lang w:eastAsia="zh-CN"/>
              </w:rPr>
            </w:pPr>
          </w:p>
        </w:tc>
      </w:tr>
      <w:tr w:rsidR="00870E6A" w:rsidRPr="00870E6A" w14:paraId="0B8ADA04" w14:textId="77777777" w:rsidTr="00A81E1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1A9F6548" w14:textId="45AE16A1" w:rsidR="00870E6A" w:rsidRDefault="005F6488" w:rsidP="00870E6A">
            <w:pPr>
              <w:rPr>
                <w:rFonts w:eastAsiaTheme="minorEastAsia"/>
                <w:sz w:val="24"/>
                <w:szCs w:val="24"/>
                <w:lang w:eastAsia="zh-CN"/>
              </w:rPr>
            </w:pPr>
            <w:r>
              <w:rPr>
                <w:rFonts w:eastAsiaTheme="minorEastAsia"/>
                <w:sz w:val="24"/>
                <w:szCs w:val="24"/>
                <w:lang w:eastAsia="zh-CN"/>
              </w:rPr>
              <w:t xml:space="preserve">Er hebben 2 focus bijeenkomsten plaats. Er wordt samengewerkt met Maastricht University, NHL Stenden, Noorderbreedte, </w:t>
            </w:r>
            <w:proofErr w:type="spellStart"/>
            <w:r>
              <w:rPr>
                <w:rFonts w:eastAsiaTheme="minorEastAsia"/>
                <w:sz w:val="24"/>
                <w:szCs w:val="24"/>
                <w:lang w:eastAsia="zh-CN"/>
              </w:rPr>
              <w:t>Fontys</w:t>
            </w:r>
            <w:proofErr w:type="spellEnd"/>
            <w:r>
              <w:rPr>
                <w:rFonts w:eastAsiaTheme="minorEastAsia"/>
                <w:sz w:val="24"/>
                <w:szCs w:val="24"/>
                <w:lang w:eastAsia="zh-CN"/>
              </w:rPr>
              <w:t xml:space="preserve"> Hogeschool, Mondriaan, </w:t>
            </w:r>
            <w:proofErr w:type="spellStart"/>
            <w:r>
              <w:rPr>
                <w:rFonts w:eastAsiaTheme="minorEastAsia"/>
                <w:sz w:val="24"/>
                <w:szCs w:val="24"/>
                <w:lang w:eastAsia="zh-CN"/>
              </w:rPr>
              <w:t>Parnassia</w:t>
            </w:r>
            <w:proofErr w:type="spellEnd"/>
          </w:p>
          <w:p w14:paraId="07777217" w14:textId="77777777" w:rsidR="005F6488" w:rsidRDefault="005F6488" w:rsidP="00870E6A">
            <w:pPr>
              <w:rPr>
                <w:rFonts w:eastAsiaTheme="minorEastAsia"/>
                <w:sz w:val="24"/>
                <w:szCs w:val="24"/>
                <w:lang w:eastAsia="zh-CN"/>
              </w:rPr>
            </w:pPr>
          </w:p>
          <w:p w14:paraId="592214F5" w14:textId="487FBC00" w:rsidR="005F6488" w:rsidRPr="00870E6A" w:rsidRDefault="005F6488" w:rsidP="00870E6A">
            <w:pPr>
              <w:rPr>
                <w:rFonts w:eastAsiaTheme="minorEastAsia"/>
                <w:sz w:val="24"/>
                <w:szCs w:val="24"/>
                <w:lang w:eastAsia="zh-CN"/>
              </w:rPr>
            </w:pPr>
            <w:r>
              <w:rPr>
                <w:rFonts w:eastAsiaTheme="minorEastAsia"/>
                <w:sz w:val="24"/>
                <w:szCs w:val="24"/>
                <w:lang w:eastAsia="zh-CN"/>
              </w:rPr>
              <w:t>Leden voor de klankbordgroep worden deels nog geworven – o.a. in de regio Rijnmond.</w:t>
            </w: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0E57" w14:textId="77777777" w:rsidR="00E672CA" w:rsidRDefault="00E672CA">
      <w:r>
        <w:separator/>
      </w:r>
    </w:p>
  </w:endnote>
  <w:endnote w:type="continuationSeparator" w:id="0">
    <w:p w14:paraId="6ED20A2E" w14:textId="77777777" w:rsidR="00E672CA" w:rsidRDefault="00E6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695AFB"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03134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55075D70" w14:textId="77777777" w:rsidR="00695AFB"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695AFB" w:rsidRDefault="00695AFB"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DDBC" w14:textId="77777777" w:rsidR="00E672CA" w:rsidRDefault="00E672CA">
      <w:r>
        <w:separator/>
      </w:r>
    </w:p>
  </w:footnote>
  <w:footnote w:type="continuationSeparator" w:id="0">
    <w:p w14:paraId="6D926E9F" w14:textId="77777777" w:rsidR="00E672CA" w:rsidRDefault="00E6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4205"/>
    <w:multiLevelType w:val="hybridMultilevel"/>
    <w:tmpl w:val="D95403D6"/>
    <w:lvl w:ilvl="0" w:tplc="FFFFFFFF">
      <w:start w:val="1"/>
      <w:numFmt w:val="decimal"/>
      <w:lvlText w:val="%1."/>
      <w:lvlJc w:val="left"/>
      <w:pPr>
        <w:ind w:left="720" w:hanging="360"/>
      </w:pPr>
      <w:rPr>
        <w:rFonts w:asciiTheme="majorHAnsi" w:hAnsiTheme="majorHAnsi" w:cstheme="maj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670694"/>
    <w:multiLevelType w:val="hybridMultilevel"/>
    <w:tmpl w:val="D95403D6"/>
    <w:lvl w:ilvl="0" w:tplc="C7FA6930">
      <w:start w:val="1"/>
      <w:numFmt w:val="decimal"/>
      <w:lvlText w:val="%1."/>
      <w:lvlJc w:val="left"/>
      <w:pPr>
        <w:ind w:left="720" w:hanging="360"/>
      </w:pPr>
      <w:rPr>
        <w:rFonts w:asciiTheme="majorHAnsi" w:hAnsiTheme="majorHAnsi" w:cstheme="maj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831A13"/>
    <w:multiLevelType w:val="hybridMultilevel"/>
    <w:tmpl w:val="EE0E58F4"/>
    <w:lvl w:ilvl="0" w:tplc="A9549692">
      <w:start w:val="301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9491735">
    <w:abstractNumId w:val="1"/>
  </w:num>
  <w:num w:numId="2" w16cid:durableId="218441169">
    <w:abstractNumId w:val="0"/>
  </w:num>
  <w:num w:numId="3" w16cid:durableId="94484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322B52"/>
    <w:rsid w:val="0032772F"/>
    <w:rsid w:val="00473898"/>
    <w:rsid w:val="004C4140"/>
    <w:rsid w:val="005B14C9"/>
    <w:rsid w:val="005D42F4"/>
    <w:rsid w:val="005F6488"/>
    <w:rsid w:val="00695AFB"/>
    <w:rsid w:val="007659A1"/>
    <w:rsid w:val="007A754C"/>
    <w:rsid w:val="00870E6A"/>
    <w:rsid w:val="008C24C4"/>
    <w:rsid w:val="008F284F"/>
    <w:rsid w:val="00915B0F"/>
    <w:rsid w:val="00A13A3F"/>
    <w:rsid w:val="00C93D51"/>
    <w:rsid w:val="00CA5C99"/>
    <w:rsid w:val="00CC2537"/>
    <w:rsid w:val="00CC2FE3"/>
    <w:rsid w:val="00D42D7E"/>
    <w:rsid w:val="00DA2E2C"/>
    <w:rsid w:val="00DE1E96"/>
    <w:rsid w:val="00E346AD"/>
    <w:rsid w:val="00E672CA"/>
    <w:rsid w:val="00EF19B0"/>
    <w:rsid w:val="00F63BD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sid w:val="00EF19B0"/>
    <w:rPr>
      <w:color w:val="0000FF" w:themeColor="hyperlink"/>
      <w:u w:val="single"/>
    </w:rPr>
  </w:style>
  <w:style w:type="character" w:styleId="Onopgelostemelding">
    <w:name w:val="Unresolved Mention"/>
    <w:basedOn w:val="Standaardalinea-lettertype"/>
    <w:uiPriority w:val="99"/>
    <w:semiHidden/>
    <w:unhideWhenUsed/>
    <w:rsid w:val="00EF19B0"/>
    <w:rPr>
      <w:color w:val="605E5C"/>
      <w:shd w:val="clear" w:color="auto" w:fill="E1DFDD"/>
    </w:rPr>
  </w:style>
  <w:style w:type="character" w:styleId="Verwijzingopmerking">
    <w:name w:val="annotation reference"/>
    <w:basedOn w:val="Standaardalinea-lettertype"/>
    <w:uiPriority w:val="99"/>
    <w:semiHidden/>
    <w:unhideWhenUsed/>
    <w:rsid w:val="00EF19B0"/>
    <w:rPr>
      <w:sz w:val="16"/>
      <w:szCs w:val="16"/>
    </w:rPr>
  </w:style>
  <w:style w:type="paragraph" w:styleId="Tekstopmerking">
    <w:name w:val="annotation text"/>
    <w:basedOn w:val="Standaard"/>
    <w:link w:val="TekstopmerkingChar"/>
    <w:uiPriority w:val="99"/>
    <w:unhideWhenUsed/>
    <w:rsid w:val="00EF19B0"/>
    <w:rPr>
      <w:sz w:val="20"/>
      <w:szCs w:val="20"/>
    </w:rPr>
  </w:style>
  <w:style w:type="character" w:customStyle="1" w:styleId="TekstopmerkingChar">
    <w:name w:val="Tekst opmerking Char"/>
    <w:basedOn w:val="Standaardalinea-lettertype"/>
    <w:link w:val="Tekstopmerking"/>
    <w:uiPriority w:val="99"/>
    <w:rsid w:val="00EF19B0"/>
    <w:rPr>
      <w:sz w:val="20"/>
      <w:szCs w:val="20"/>
    </w:rPr>
  </w:style>
  <w:style w:type="paragraph" w:styleId="Onderwerpvanopmerking">
    <w:name w:val="annotation subject"/>
    <w:basedOn w:val="Tekstopmerking"/>
    <w:next w:val="Tekstopmerking"/>
    <w:link w:val="OnderwerpvanopmerkingChar"/>
    <w:uiPriority w:val="99"/>
    <w:semiHidden/>
    <w:unhideWhenUsed/>
    <w:rsid w:val="00EF19B0"/>
    <w:rPr>
      <w:b/>
      <w:bCs/>
    </w:rPr>
  </w:style>
  <w:style w:type="character" w:customStyle="1" w:styleId="OnderwerpvanopmerkingChar">
    <w:name w:val="Onderwerp van opmerking Char"/>
    <w:basedOn w:val="TekstopmerkingChar"/>
    <w:link w:val="Onderwerpvanopmerking"/>
    <w:uiPriority w:val="99"/>
    <w:semiHidden/>
    <w:rsid w:val="00EF19B0"/>
    <w:rPr>
      <w:b/>
      <w:bCs/>
      <w:sz w:val="20"/>
      <w:szCs w:val="20"/>
    </w:rPr>
  </w:style>
  <w:style w:type="paragraph" w:styleId="Lijstalinea">
    <w:name w:val="List Paragraph"/>
    <w:basedOn w:val="Standaard"/>
    <w:uiPriority w:val="34"/>
    <w:qFormat/>
    <w:rsid w:val="00EF19B0"/>
    <w:pPr>
      <w:ind w:left="720"/>
      <w:contextualSpacing/>
    </w:pPr>
    <w:rPr>
      <w:sz w:val="24"/>
      <w:szCs w:val="24"/>
    </w:rPr>
  </w:style>
  <w:style w:type="paragraph" w:styleId="Revisie">
    <w:name w:val="Revision"/>
    <w:hidden/>
    <w:uiPriority w:val="99"/>
    <w:semiHidden/>
    <w:rsid w:val="008F284F"/>
  </w:style>
  <w:style w:type="character" w:styleId="GevolgdeHyperlink">
    <w:name w:val="FollowedHyperlink"/>
    <w:basedOn w:val="Standaardalinea-lettertype"/>
    <w:uiPriority w:val="99"/>
    <w:semiHidden/>
    <w:unhideWhenUsed/>
    <w:rsid w:val="007A7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bczak@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j.been-dahmen@h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6944</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2023-11-28T11:57:00Z</dcterms:created>
  <dcterms:modified xsi:type="dcterms:W3CDTF">2023-11-28T11:57:00Z</dcterms:modified>
</cp:coreProperties>
</file>